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平顶山市儿童玩具</w:t>
      </w:r>
      <w:r>
        <w:rPr>
          <w:rFonts w:hint="eastAsia" w:ascii="宋体" w:hAnsi="宋体" w:eastAsia="宋体" w:cs="宋体"/>
          <w:b/>
          <w:bCs/>
          <w:color w:val="auto"/>
          <w:sz w:val="32"/>
          <w:szCs w:val="32"/>
          <w:highlight w:val="none"/>
          <w:lang w:val="en-US" w:eastAsia="zh-CN"/>
        </w:rPr>
        <w:t>产品质量监督抽查实施细则</w:t>
      </w:r>
    </w:p>
    <w:p w14:paraId="409C823A">
      <w:pPr>
        <w:pStyle w:val="3"/>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bookmarkStart w:id="2" w:name="_GoBack"/>
      <w:bookmarkEnd w:id="2"/>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儿童玩具</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4</w:t>
            </w:r>
            <w:r>
              <w:rPr>
                <w:rFonts w:hint="default" w:ascii="宋体" w:hAnsi="宋体" w:eastAsia="宋体" w:cs="宋体"/>
                <w:b w:val="0"/>
                <w:i w:val="0"/>
                <w:caps w:val="0"/>
                <w:color w:val="000000"/>
                <w:spacing w:val="0"/>
                <w:w w:val="100"/>
                <w:sz w:val="21"/>
                <w:szCs w:val="21"/>
                <w:lang w:val="en-US" w:eastAsia="zh-CN"/>
              </w:rPr>
              <w:t>个</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2个</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2个</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儿童玩具</w:t>
      </w:r>
      <w:r>
        <w:rPr>
          <w:rFonts w:hint="eastAsia" w:ascii="宋体" w:hAnsi="宋体" w:eastAsia="宋体" w:cs="宋体"/>
          <w:color w:val="auto"/>
          <w:sz w:val="21"/>
          <w:szCs w:val="21"/>
          <w:highlight w:val="none"/>
          <w:lang w:val="en-US" w:eastAsia="zh-CN"/>
        </w:rPr>
        <w:t>检验项目</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8"/>
        <w:gridCol w:w="4113"/>
        <w:gridCol w:w="3903"/>
      </w:tblGrid>
      <w:tr w14:paraId="4D0C2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blHeader/>
          <w:jc w:val="center"/>
        </w:trPr>
        <w:tc>
          <w:tcPr>
            <w:tcW w:w="631" w:type="pct"/>
            <w:noWrap w:val="0"/>
            <w:vAlign w:val="center"/>
          </w:tcPr>
          <w:p w14:paraId="07852AAE">
            <w:pPr>
              <w:spacing w:line="300" w:lineRule="exact"/>
              <w:jc w:val="center"/>
              <w:rPr>
                <w:rFonts w:ascii="Times New Roman" w:hAnsi="Times New Roman" w:eastAsia="宋体" w:cs="Times New Roman"/>
                <w:szCs w:val="21"/>
              </w:rPr>
            </w:pPr>
            <w:r>
              <w:rPr>
                <w:rFonts w:ascii="Times New Roman" w:hAnsi="Times New Roman" w:eastAsia="宋体" w:cs="Times New Roman"/>
                <w:szCs w:val="21"/>
              </w:rPr>
              <w:t>序号</w:t>
            </w:r>
          </w:p>
        </w:tc>
        <w:tc>
          <w:tcPr>
            <w:tcW w:w="2241" w:type="pct"/>
            <w:noWrap w:val="0"/>
            <w:vAlign w:val="center"/>
          </w:tcPr>
          <w:p w14:paraId="05EB55EC">
            <w:pPr>
              <w:spacing w:line="300" w:lineRule="exact"/>
              <w:jc w:val="center"/>
              <w:rPr>
                <w:rFonts w:ascii="Times New Roman" w:hAnsi="Times New Roman" w:eastAsia="宋体" w:cs="Times New Roman"/>
                <w:szCs w:val="21"/>
              </w:rPr>
            </w:pPr>
            <w:r>
              <w:rPr>
                <w:rFonts w:ascii="Times New Roman" w:hAnsi="Times New Roman" w:eastAsia="宋体" w:cs="Times New Roman"/>
                <w:szCs w:val="21"/>
              </w:rPr>
              <w:t>检验项目</w:t>
            </w:r>
          </w:p>
        </w:tc>
        <w:tc>
          <w:tcPr>
            <w:tcW w:w="2127" w:type="pct"/>
            <w:noWrap w:val="0"/>
            <w:vAlign w:val="center"/>
          </w:tcPr>
          <w:p w14:paraId="12BD49D3">
            <w:pPr>
              <w:spacing w:line="300" w:lineRule="exact"/>
              <w:jc w:val="center"/>
              <w:rPr>
                <w:rFonts w:ascii="Times New Roman" w:hAnsi="Times New Roman" w:eastAsia="宋体" w:cs="Times New Roman"/>
                <w:szCs w:val="21"/>
              </w:rPr>
            </w:pPr>
            <w:r>
              <w:rPr>
                <w:rFonts w:ascii="Times New Roman" w:hAnsi="Times New Roman" w:eastAsia="宋体" w:cs="Times New Roman"/>
                <w:szCs w:val="21"/>
              </w:rPr>
              <w:t>检验方法</w:t>
            </w:r>
          </w:p>
        </w:tc>
      </w:tr>
      <w:tr w14:paraId="1B6BE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1" w:type="pct"/>
            <w:noWrap w:val="0"/>
            <w:vAlign w:val="center"/>
          </w:tcPr>
          <w:p w14:paraId="49F03472">
            <w:pPr>
              <w:widowControl w:val="0"/>
              <w:numPr>
                <w:ilvl w:val="0"/>
                <w:numId w:val="1"/>
              </w:numPr>
              <w:spacing w:line="300" w:lineRule="exact"/>
              <w:ind w:left="425" w:leftChars="0" w:hanging="425" w:firstLineChars="0"/>
              <w:jc w:val="center"/>
              <w:rPr>
                <w:rFonts w:ascii="Times New Roman" w:hAnsi="Times New Roman" w:eastAsia="宋体" w:cs="Times New Roman"/>
                <w:bCs/>
                <w:kern w:val="0"/>
                <w:sz w:val="21"/>
                <w:szCs w:val="21"/>
                <w:lang w:val="en-US" w:eastAsia="zh-CN" w:bidi="ar-SA"/>
              </w:rPr>
            </w:pPr>
          </w:p>
        </w:tc>
        <w:tc>
          <w:tcPr>
            <w:tcW w:w="2241" w:type="pct"/>
            <w:noWrap w:val="0"/>
            <w:vAlign w:val="center"/>
          </w:tcPr>
          <w:p w14:paraId="70E1B9A8">
            <w:pPr>
              <w:widowControl w:val="0"/>
              <w:spacing w:line="300" w:lineRule="exact"/>
              <w:jc w:val="center"/>
              <w:rPr>
                <w:rFonts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正常使用</w:t>
            </w:r>
          </w:p>
        </w:tc>
        <w:tc>
          <w:tcPr>
            <w:tcW w:w="2127" w:type="pct"/>
            <w:noWrap w:val="0"/>
            <w:vAlign w:val="center"/>
          </w:tcPr>
          <w:p w14:paraId="0A6A029B">
            <w:pPr>
              <w:widowControl w:val="0"/>
              <w:spacing w:line="300" w:lineRule="exact"/>
              <w:jc w:val="center"/>
              <w:rPr>
                <w:rFonts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GB6675.2-2025</w:t>
            </w:r>
          </w:p>
        </w:tc>
      </w:tr>
      <w:tr w14:paraId="7EF7F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1" w:type="pct"/>
            <w:noWrap w:val="0"/>
            <w:vAlign w:val="center"/>
          </w:tcPr>
          <w:p w14:paraId="4C72AF1C">
            <w:pPr>
              <w:widowControl w:val="0"/>
              <w:numPr>
                <w:ilvl w:val="0"/>
                <w:numId w:val="1"/>
              </w:numPr>
              <w:spacing w:line="300" w:lineRule="exact"/>
              <w:ind w:left="425" w:leftChars="0" w:hanging="425" w:firstLineChars="0"/>
              <w:jc w:val="center"/>
              <w:rPr>
                <w:rFonts w:ascii="Times New Roman" w:hAnsi="Times New Roman" w:eastAsia="宋体" w:cs="Times New Roman"/>
                <w:bCs/>
                <w:kern w:val="0"/>
                <w:sz w:val="21"/>
                <w:szCs w:val="21"/>
                <w:lang w:val="en-US" w:eastAsia="zh-CN" w:bidi="ar-SA"/>
              </w:rPr>
            </w:pPr>
          </w:p>
        </w:tc>
        <w:tc>
          <w:tcPr>
            <w:tcW w:w="2241" w:type="pct"/>
            <w:noWrap w:val="0"/>
            <w:vAlign w:val="center"/>
          </w:tcPr>
          <w:p w14:paraId="339A163D">
            <w:pPr>
              <w:widowControl w:val="0"/>
              <w:spacing w:line="300" w:lineRule="exact"/>
              <w:jc w:val="center"/>
              <w:rPr>
                <w:rFonts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材料质量</w:t>
            </w:r>
          </w:p>
        </w:tc>
        <w:tc>
          <w:tcPr>
            <w:tcW w:w="2127" w:type="pct"/>
            <w:noWrap w:val="0"/>
            <w:vAlign w:val="center"/>
          </w:tcPr>
          <w:p w14:paraId="2589D8D8">
            <w:pPr>
              <w:widowControl w:val="0"/>
              <w:spacing w:line="300" w:lineRule="exact"/>
              <w:jc w:val="center"/>
              <w:rPr>
                <w:rFonts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GB6675.2-2025</w:t>
            </w:r>
          </w:p>
        </w:tc>
      </w:tr>
      <w:tr w14:paraId="3CFE2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1" w:type="pct"/>
            <w:noWrap w:val="0"/>
            <w:vAlign w:val="center"/>
          </w:tcPr>
          <w:p w14:paraId="06DC54FD">
            <w:pPr>
              <w:widowControl w:val="0"/>
              <w:numPr>
                <w:ilvl w:val="0"/>
                <w:numId w:val="1"/>
              </w:numPr>
              <w:spacing w:line="300" w:lineRule="exact"/>
              <w:ind w:left="425" w:leftChars="0" w:hanging="425" w:firstLineChars="0"/>
              <w:jc w:val="center"/>
              <w:rPr>
                <w:rFonts w:ascii="Times New Roman" w:hAnsi="Times New Roman" w:eastAsia="宋体" w:cs="Times New Roman"/>
                <w:bCs/>
                <w:kern w:val="0"/>
                <w:sz w:val="21"/>
                <w:szCs w:val="21"/>
                <w:lang w:val="en-US" w:eastAsia="zh-CN" w:bidi="ar-SA"/>
              </w:rPr>
            </w:pPr>
          </w:p>
        </w:tc>
        <w:tc>
          <w:tcPr>
            <w:tcW w:w="2241" w:type="pct"/>
            <w:noWrap w:val="0"/>
            <w:vAlign w:val="center"/>
          </w:tcPr>
          <w:p w14:paraId="7F62C2F4">
            <w:pPr>
              <w:widowControl w:val="0"/>
              <w:spacing w:line="300" w:lineRule="exact"/>
              <w:jc w:val="center"/>
              <w:rPr>
                <w:rFonts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小零件</w:t>
            </w:r>
          </w:p>
        </w:tc>
        <w:tc>
          <w:tcPr>
            <w:tcW w:w="2127" w:type="pct"/>
            <w:noWrap w:val="0"/>
            <w:vAlign w:val="center"/>
          </w:tcPr>
          <w:p w14:paraId="5D2CA856">
            <w:pPr>
              <w:widowControl w:val="0"/>
              <w:spacing w:line="300" w:lineRule="exact"/>
              <w:jc w:val="center"/>
              <w:rPr>
                <w:rFonts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GB6675.2-2025</w:t>
            </w:r>
          </w:p>
        </w:tc>
      </w:tr>
      <w:tr w14:paraId="467B2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1" w:type="pct"/>
            <w:noWrap w:val="0"/>
            <w:vAlign w:val="center"/>
          </w:tcPr>
          <w:p w14:paraId="7BED31B1">
            <w:pPr>
              <w:widowControl w:val="0"/>
              <w:numPr>
                <w:ilvl w:val="0"/>
                <w:numId w:val="1"/>
              </w:numPr>
              <w:spacing w:line="300" w:lineRule="exact"/>
              <w:ind w:left="425" w:leftChars="0" w:hanging="425" w:firstLineChars="0"/>
              <w:jc w:val="center"/>
              <w:rPr>
                <w:rFonts w:ascii="Times New Roman" w:hAnsi="Times New Roman" w:eastAsia="宋体" w:cs="Times New Roman"/>
                <w:bCs/>
                <w:kern w:val="0"/>
                <w:sz w:val="21"/>
                <w:szCs w:val="21"/>
                <w:lang w:val="en-US" w:eastAsia="zh-CN" w:bidi="ar-SA"/>
              </w:rPr>
            </w:pPr>
          </w:p>
        </w:tc>
        <w:tc>
          <w:tcPr>
            <w:tcW w:w="2241" w:type="pct"/>
            <w:noWrap w:val="0"/>
            <w:vAlign w:val="center"/>
          </w:tcPr>
          <w:p w14:paraId="1295A475">
            <w:pPr>
              <w:widowControl w:val="0"/>
              <w:spacing w:line="300" w:lineRule="exact"/>
              <w:jc w:val="center"/>
              <w:rPr>
                <w:rFonts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玩具边缘</w:t>
            </w:r>
          </w:p>
        </w:tc>
        <w:tc>
          <w:tcPr>
            <w:tcW w:w="2127" w:type="pct"/>
            <w:noWrap w:val="0"/>
            <w:vAlign w:val="center"/>
          </w:tcPr>
          <w:p w14:paraId="42C71D62">
            <w:pPr>
              <w:widowControl w:val="0"/>
              <w:spacing w:line="300" w:lineRule="exact"/>
              <w:jc w:val="center"/>
              <w:rPr>
                <w:rFonts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GB6675.2-2025</w:t>
            </w:r>
          </w:p>
        </w:tc>
      </w:tr>
      <w:tr w14:paraId="6A78A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1" w:type="pct"/>
            <w:noWrap w:val="0"/>
            <w:vAlign w:val="center"/>
          </w:tcPr>
          <w:p w14:paraId="2AC9530E">
            <w:pPr>
              <w:widowControl w:val="0"/>
              <w:numPr>
                <w:ilvl w:val="0"/>
                <w:numId w:val="1"/>
              </w:numPr>
              <w:spacing w:line="300" w:lineRule="exact"/>
              <w:ind w:left="425" w:leftChars="0" w:hanging="425" w:firstLineChars="0"/>
              <w:jc w:val="center"/>
              <w:rPr>
                <w:rFonts w:ascii="Times New Roman" w:hAnsi="Times New Roman" w:eastAsia="宋体" w:cs="Times New Roman"/>
                <w:bCs/>
                <w:kern w:val="0"/>
                <w:sz w:val="21"/>
                <w:szCs w:val="21"/>
                <w:lang w:val="en-US" w:eastAsia="zh-CN" w:bidi="ar-SA"/>
              </w:rPr>
            </w:pPr>
          </w:p>
        </w:tc>
        <w:tc>
          <w:tcPr>
            <w:tcW w:w="2241" w:type="pct"/>
            <w:noWrap w:val="0"/>
            <w:vAlign w:val="center"/>
          </w:tcPr>
          <w:p w14:paraId="4223A4B9">
            <w:pPr>
              <w:widowControl w:val="0"/>
              <w:spacing w:line="300" w:lineRule="exact"/>
              <w:jc w:val="center"/>
              <w:rPr>
                <w:rFonts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可触及锐利尖端</w:t>
            </w:r>
          </w:p>
        </w:tc>
        <w:tc>
          <w:tcPr>
            <w:tcW w:w="2127" w:type="pct"/>
            <w:noWrap w:val="0"/>
            <w:vAlign w:val="center"/>
          </w:tcPr>
          <w:p w14:paraId="6AE2BB70">
            <w:pPr>
              <w:widowControl w:val="0"/>
              <w:spacing w:line="300" w:lineRule="exact"/>
              <w:jc w:val="center"/>
              <w:rPr>
                <w:rFonts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GB6675.2-2025</w:t>
            </w:r>
          </w:p>
        </w:tc>
      </w:tr>
      <w:tr w14:paraId="45849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1" w:type="pct"/>
            <w:noWrap w:val="0"/>
            <w:vAlign w:val="center"/>
          </w:tcPr>
          <w:p w14:paraId="78578029">
            <w:pPr>
              <w:widowControl w:val="0"/>
              <w:numPr>
                <w:ilvl w:val="0"/>
                <w:numId w:val="1"/>
              </w:numPr>
              <w:spacing w:line="300" w:lineRule="exact"/>
              <w:ind w:left="425" w:leftChars="0" w:hanging="425" w:firstLineChars="0"/>
              <w:jc w:val="center"/>
              <w:rPr>
                <w:rFonts w:ascii="Times New Roman" w:hAnsi="Times New Roman" w:eastAsia="宋体" w:cs="Times New Roman"/>
                <w:bCs/>
                <w:kern w:val="0"/>
                <w:sz w:val="21"/>
                <w:szCs w:val="21"/>
                <w:lang w:val="en-US" w:eastAsia="zh-CN" w:bidi="ar-SA"/>
              </w:rPr>
            </w:pPr>
          </w:p>
        </w:tc>
        <w:tc>
          <w:tcPr>
            <w:tcW w:w="2241" w:type="pct"/>
            <w:noWrap w:val="0"/>
            <w:vAlign w:val="center"/>
          </w:tcPr>
          <w:p w14:paraId="59A46C30">
            <w:pPr>
              <w:widowControl w:val="0"/>
              <w:spacing w:line="300" w:lineRule="exact"/>
              <w:jc w:val="center"/>
              <w:rPr>
                <w:rFonts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可预见的合理滥用</w:t>
            </w:r>
          </w:p>
        </w:tc>
        <w:tc>
          <w:tcPr>
            <w:tcW w:w="2127" w:type="pct"/>
            <w:noWrap w:val="0"/>
            <w:vAlign w:val="center"/>
          </w:tcPr>
          <w:p w14:paraId="20095E54">
            <w:pPr>
              <w:widowControl w:val="0"/>
              <w:spacing w:line="300" w:lineRule="exact"/>
              <w:jc w:val="center"/>
              <w:rPr>
                <w:rFonts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GB6675.2-2025</w:t>
            </w:r>
          </w:p>
        </w:tc>
      </w:tr>
      <w:tr w14:paraId="7455A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1" w:type="pct"/>
            <w:noWrap w:val="0"/>
            <w:vAlign w:val="center"/>
          </w:tcPr>
          <w:p w14:paraId="64229D32">
            <w:pPr>
              <w:widowControl w:val="0"/>
              <w:numPr>
                <w:ilvl w:val="0"/>
                <w:numId w:val="1"/>
              </w:numPr>
              <w:spacing w:line="300" w:lineRule="exact"/>
              <w:ind w:left="425" w:leftChars="0" w:hanging="425" w:firstLineChars="0"/>
              <w:jc w:val="center"/>
              <w:rPr>
                <w:rFonts w:ascii="Times New Roman" w:hAnsi="Times New Roman" w:eastAsia="宋体" w:cs="Times New Roman"/>
                <w:bCs/>
                <w:kern w:val="0"/>
                <w:sz w:val="21"/>
                <w:szCs w:val="21"/>
                <w:lang w:val="en-US" w:eastAsia="zh-CN" w:bidi="ar-SA"/>
              </w:rPr>
            </w:pPr>
          </w:p>
        </w:tc>
        <w:tc>
          <w:tcPr>
            <w:tcW w:w="2241" w:type="pct"/>
            <w:noWrap w:val="0"/>
            <w:vAlign w:val="center"/>
          </w:tcPr>
          <w:p w14:paraId="1EE96876">
            <w:pPr>
              <w:widowControl w:val="0"/>
              <w:spacing w:line="300" w:lineRule="exact"/>
              <w:jc w:val="center"/>
              <w:rPr>
                <w:rFonts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突出物</w:t>
            </w:r>
          </w:p>
        </w:tc>
        <w:tc>
          <w:tcPr>
            <w:tcW w:w="2127" w:type="pct"/>
            <w:noWrap w:val="0"/>
            <w:vAlign w:val="center"/>
          </w:tcPr>
          <w:p w14:paraId="4D19FDBA">
            <w:pPr>
              <w:widowControl w:val="0"/>
              <w:spacing w:line="300" w:lineRule="exact"/>
              <w:jc w:val="center"/>
              <w:rPr>
                <w:rFonts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GB6675.2-2025</w:t>
            </w:r>
          </w:p>
        </w:tc>
      </w:tr>
      <w:tr w14:paraId="0999E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1" w:type="pct"/>
            <w:noWrap w:val="0"/>
            <w:vAlign w:val="center"/>
          </w:tcPr>
          <w:p w14:paraId="3FF31277">
            <w:pPr>
              <w:widowControl w:val="0"/>
              <w:numPr>
                <w:ilvl w:val="0"/>
                <w:numId w:val="1"/>
              </w:numPr>
              <w:spacing w:line="300" w:lineRule="exact"/>
              <w:ind w:left="425" w:leftChars="0" w:hanging="425" w:firstLineChars="0"/>
              <w:jc w:val="center"/>
              <w:rPr>
                <w:rFonts w:ascii="Times New Roman" w:hAnsi="Times New Roman" w:eastAsia="宋体" w:cs="Times New Roman"/>
                <w:bCs/>
                <w:kern w:val="0"/>
                <w:sz w:val="21"/>
                <w:szCs w:val="21"/>
                <w:lang w:val="en-US" w:eastAsia="zh-CN" w:bidi="ar-SA"/>
              </w:rPr>
            </w:pPr>
          </w:p>
        </w:tc>
        <w:tc>
          <w:tcPr>
            <w:tcW w:w="2241" w:type="pct"/>
            <w:noWrap w:val="0"/>
            <w:vAlign w:val="center"/>
          </w:tcPr>
          <w:p w14:paraId="612B2A12">
            <w:pPr>
              <w:widowControl w:val="0"/>
              <w:spacing w:line="300" w:lineRule="exact"/>
              <w:jc w:val="center"/>
              <w:rPr>
                <w:rFonts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可迁移元素的限量（砷、铅、汞）</w:t>
            </w:r>
          </w:p>
        </w:tc>
        <w:tc>
          <w:tcPr>
            <w:tcW w:w="2127" w:type="pct"/>
            <w:noWrap w:val="0"/>
            <w:vAlign w:val="center"/>
          </w:tcPr>
          <w:p w14:paraId="6B980E3E">
            <w:pPr>
              <w:widowControl w:val="0"/>
              <w:spacing w:line="300" w:lineRule="exact"/>
              <w:jc w:val="center"/>
              <w:rPr>
                <w:rFonts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GB6675.4-2025</w:t>
            </w:r>
          </w:p>
        </w:tc>
      </w:tr>
    </w:tbl>
    <w:p w14:paraId="3FBD85B9">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4E5385E2">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default"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GB6675.1-2025</w:t>
      </w:r>
      <w:r>
        <w:rPr>
          <w:rFonts w:hint="eastAsia" w:ascii="宋体" w:hAnsi="宋体" w:cs="宋体"/>
          <w:color w:val="auto"/>
          <w:sz w:val="21"/>
          <w:szCs w:val="21"/>
          <w:highlight w:val="none"/>
          <w:lang w:val="en-US" w:eastAsia="zh-CN"/>
        </w:rPr>
        <w:t xml:space="preserve"> 玩具安全第1部分:基本规范</w:t>
      </w:r>
    </w:p>
    <w:p w14:paraId="39C37F94">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GB6675.2-2025 玩具安全第2部分:机械与物理性能</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64D7301"/>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A71CD4"/>
    <w:multiLevelType w:val="singleLevel"/>
    <w:tmpl w:val="3CA71CD4"/>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5319D6"/>
    <w:rsid w:val="006B44D0"/>
    <w:rsid w:val="009C512B"/>
    <w:rsid w:val="00B47494"/>
    <w:rsid w:val="00DF3269"/>
    <w:rsid w:val="00E13355"/>
    <w:rsid w:val="01090B26"/>
    <w:rsid w:val="01127559"/>
    <w:rsid w:val="01141165"/>
    <w:rsid w:val="012A6BDB"/>
    <w:rsid w:val="01687703"/>
    <w:rsid w:val="01852063"/>
    <w:rsid w:val="01A85D51"/>
    <w:rsid w:val="01C963F3"/>
    <w:rsid w:val="01D32DCE"/>
    <w:rsid w:val="02005B8D"/>
    <w:rsid w:val="021B5E3F"/>
    <w:rsid w:val="027D2D3A"/>
    <w:rsid w:val="02BF77F6"/>
    <w:rsid w:val="0326557A"/>
    <w:rsid w:val="036A2E67"/>
    <w:rsid w:val="03AA7B5F"/>
    <w:rsid w:val="03D177E1"/>
    <w:rsid w:val="041B0A5C"/>
    <w:rsid w:val="043D6C25"/>
    <w:rsid w:val="04CE3D21"/>
    <w:rsid w:val="050634BB"/>
    <w:rsid w:val="05151950"/>
    <w:rsid w:val="05412745"/>
    <w:rsid w:val="05AD264D"/>
    <w:rsid w:val="06A9292B"/>
    <w:rsid w:val="06B01930"/>
    <w:rsid w:val="06D1542A"/>
    <w:rsid w:val="06EB2968"/>
    <w:rsid w:val="071F2612"/>
    <w:rsid w:val="07372051"/>
    <w:rsid w:val="074A238C"/>
    <w:rsid w:val="07C5140B"/>
    <w:rsid w:val="07F04D43"/>
    <w:rsid w:val="07F10452"/>
    <w:rsid w:val="080026C1"/>
    <w:rsid w:val="0822060B"/>
    <w:rsid w:val="08346591"/>
    <w:rsid w:val="0865674A"/>
    <w:rsid w:val="08713341"/>
    <w:rsid w:val="08E91129"/>
    <w:rsid w:val="09120680"/>
    <w:rsid w:val="094840A2"/>
    <w:rsid w:val="095D372A"/>
    <w:rsid w:val="09904F74"/>
    <w:rsid w:val="09972933"/>
    <w:rsid w:val="099E1F14"/>
    <w:rsid w:val="09A03EDE"/>
    <w:rsid w:val="09D26E62"/>
    <w:rsid w:val="09DE5915"/>
    <w:rsid w:val="0A546A76"/>
    <w:rsid w:val="0B161F7E"/>
    <w:rsid w:val="0B3A2110"/>
    <w:rsid w:val="0BC639A4"/>
    <w:rsid w:val="0BD240F7"/>
    <w:rsid w:val="0C1C35C4"/>
    <w:rsid w:val="0C216E2C"/>
    <w:rsid w:val="0C3152C1"/>
    <w:rsid w:val="0C525237"/>
    <w:rsid w:val="0C7B653C"/>
    <w:rsid w:val="0C7D0506"/>
    <w:rsid w:val="0C8E3A3C"/>
    <w:rsid w:val="0CB9317E"/>
    <w:rsid w:val="0CD8398F"/>
    <w:rsid w:val="0CDB2626"/>
    <w:rsid w:val="0D091D9A"/>
    <w:rsid w:val="0D29243C"/>
    <w:rsid w:val="0D2A1D10"/>
    <w:rsid w:val="0D7731A8"/>
    <w:rsid w:val="0D9C49BC"/>
    <w:rsid w:val="0DA47D15"/>
    <w:rsid w:val="0DD50CEF"/>
    <w:rsid w:val="0E082052"/>
    <w:rsid w:val="0E0F1632"/>
    <w:rsid w:val="0E1327A4"/>
    <w:rsid w:val="0E3F3599"/>
    <w:rsid w:val="0E4738BE"/>
    <w:rsid w:val="0E5A609B"/>
    <w:rsid w:val="0EB45D35"/>
    <w:rsid w:val="0EDD528C"/>
    <w:rsid w:val="0F2E5AE8"/>
    <w:rsid w:val="0F346E76"/>
    <w:rsid w:val="0F6E2388"/>
    <w:rsid w:val="0F713C26"/>
    <w:rsid w:val="0F8676D2"/>
    <w:rsid w:val="107751B2"/>
    <w:rsid w:val="107C2883"/>
    <w:rsid w:val="10944070"/>
    <w:rsid w:val="112278CE"/>
    <w:rsid w:val="11301FEB"/>
    <w:rsid w:val="1137342B"/>
    <w:rsid w:val="116457F1"/>
    <w:rsid w:val="118E0AC0"/>
    <w:rsid w:val="11B00A36"/>
    <w:rsid w:val="11BD75F7"/>
    <w:rsid w:val="11D84431"/>
    <w:rsid w:val="12096398"/>
    <w:rsid w:val="1255782F"/>
    <w:rsid w:val="12665599"/>
    <w:rsid w:val="12A54313"/>
    <w:rsid w:val="12E0534B"/>
    <w:rsid w:val="131E7C21"/>
    <w:rsid w:val="134F0723"/>
    <w:rsid w:val="138A175B"/>
    <w:rsid w:val="13A40300"/>
    <w:rsid w:val="13CE5AEB"/>
    <w:rsid w:val="13F80367"/>
    <w:rsid w:val="147F0B94"/>
    <w:rsid w:val="14C91E0F"/>
    <w:rsid w:val="14D3578A"/>
    <w:rsid w:val="14EC6584"/>
    <w:rsid w:val="15003244"/>
    <w:rsid w:val="15167ED2"/>
    <w:rsid w:val="155B6F0B"/>
    <w:rsid w:val="157B57FF"/>
    <w:rsid w:val="158B6AE3"/>
    <w:rsid w:val="16337E88"/>
    <w:rsid w:val="164B51D1"/>
    <w:rsid w:val="164D719B"/>
    <w:rsid w:val="165A3666"/>
    <w:rsid w:val="16684490"/>
    <w:rsid w:val="168129A1"/>
    <w:rsid w:val="16CB1E6E"/>
    <w:rsid w:val="16E623AC"/>
    <w:rsid w:val="16FF6CDE"/>
    <w:rsid w:val="174A36DB"/>
    <w:rsid w:val="177B5642"/>
    <w:rsid w:val="17881D03"/>
    <w:rsid w:val="1793627A"/>
    <w:rsid w:val="17A70B2D"/>
    <w:rsid w:val="18210C05"/>
    <w:rsid w:val="184A3267"/>
    <w:rsid w:val="18E07751"/>
    <w:rsid w:val="18E84F59"/>
    <w:rsid w:val="190A1374"/>
    <w:rsid w:val="19185113"/>
    <w:rsid w:val="19197809"/>
    <w:rsid w:val="194F322A"/>
    <w:rsid w:val="197E766C"/>
    <w:rsid w:val="19AA220F"/>
    <w:rsid w:val="19B47531"/>
    <w:rsid w:val="19D13C3F"/>
    <w:rsid w:val="1A516B2E"/>
    <w:rsid w:val="1A7D7923"/>
    <w:rsid w:val="1A98775E"/>
    <w:rsid w:val="1B341BBB"/>
    <w:rsid w:val="1B486183"/>
    <w:rsid w:val="1B6F54BE"/>
    <w:rsid w:val="1BBE4697"/>
    <w:rsid w:val="1BF754B3"/>
    <w:rsid w:val="1C13411D"/>
    <w:rsid w:val="1C2344FA"/>
    <w:rsid w:val="1C427076"/>
    <w:rsid w:val="1C4E1577"/>
    <w:rsid w:val="1C6D7CA3"/>
    <w:rsid w:val="1C7865F4"/>
    <w:rsid w:val="1CB6536F"/>
    <w:rsid w:val="1D2624F4"/>
    <w:rsid w:val="1D4604A0"/>
    <w:rsid w:val="1D5E3A3C"/>
    <w:rsid w:val="1DB4365C"/>
    <w:rsid w:val="1DD71E52"/>
    <w:rsid w:val="1E605592"/>
    <w:rsid w:val="1E6C03DB"/>
    <w:rsid w:val="1E7159F1"/>
    <w:rsid w:val="1E7E37DC"/>
    <w:rsid w:val="1E911BEF"/>
    <w:rsid w:val="1EB51D82"/>
    <w:rsid w:val="1F3C7DAD"/>
    <w:rsid w:val="1F5F3A9B"/>
    <w:rsid w:val="1F811C64"/>
    <w:rsid w:val="1F937941"/>
    <w:rsid w:val="1FDA1374"/>
    <w:rsid w:val="1FF57F5C"/>
    <w:rsid w:val="200F7270"/>
    <w:rsid w:val="203A06AF"/>
    <w:rsid w:val="204F1D62"/>
    <w:rsid w:val="208E4638"/>
    <w:rsid w:val="20967C40"/>
    <w:rsid w:val="20E26732"/>
    <w:rsid w:val="219F0AC7"/>
    <w:rsid w:val="21C85928"/>
    <w:rsid w:val="21CD2F3E"/>
    <w:rsid w:val="221B63A0"/>
    <w:rsid w:val="22456F79"/>
    <w:rsid w:val="228E4DC3"/>
    <w:rsid w:val="229C0B63"/>
    <w:rsid w:val="22E91FFA"/>
    <w:rsid w:val="23264FFC"/>
    <w:rsid w:val="236B2A0F"/>
    <w:rsid w:val="23B24AE2"/>
    <w:rsid w:val="23D5257E"/>
    <w:rsid w:val="240F76C7"/>
    <w:rsid w:val="241F37F9"/>
    <w:rsid w:val="242332EA"/>
    <w:rsid w:val="242E1A61"/>
    <w:rsid w:val="24337AE2"/>
    <w:rsid w:val="24443260"/>
    <w:rsid w:val="24D92627"/>
    <w:rsid w:val="24F56896"/>
    <w:rsid w:val="253D487F"/>
    <w:rsid w:val="254554E2"/>
    <w:rsid w:val="257B0F03"/>
    <w:rsid w:val="25D32AED"/>
    <w:rsid w:val="25FA56E9"/>
    <w:rsid w:val="26105AEF"/>
    <w:rsid w:val="262275D1"/>
    <w:rsid w:val="26E2748C"/>
    <w:rsid w:val="273F48DE"/>
    <w:rsid w:val="27A42993"/>
    <w:rsid w:val="27BD1CA7"/>
    <w:rsid w:val="28041684"/>
    <w:rsid w:val="281F201A"/>
    <w:rsid w:val="28254993"/>
    <w:rsid w:val="28321D4D"/>
    <w:rsid w:val="287F6F5C"/>
    <w:rsid w:val="289447B6"/>
    <w:rsid w:val="28AE7A00"/>
    <w:rsid w:val="28AF7842"/>
    <w:rsid w:val="28E03E9F"/>
    <w:rsid w:val="29183639"/>
    <w:rsid w:val="2931206D"/>
    <w:rsid w:val="29580007"/>
    <w:rsid w:val="2964062C"/>
    <w:rsid w:val="29F64FFC"/>
    <w:rsid w:val="29F85218"/>
    <w:rsid w:val="2A273408"/>
    <w:rsid w:val="2A3A138D"/>
    <w:rsid w:val="2A587A65"/>
    <w:rsid w:val="2B090C0F"/>
    <w:rsid w:val="2B4A5600"/>
    <w:rsid w:val="2B5B780D"/>
    <w:rsid w:val="2B607E88"/>
    <w:rsid w:val="2B6A3EF4"/>
    <w:rsid w:val="2C445CB3"/>
    <w:rsid w:val="2C520C10"/>
    <w:rsid w:val="2C5A7AC4"/>
    <w:rsid w:val="2C7D37B3"/>
    <w:rsid w:val="2C9F7BCD"/>
    <w:rsid w:val="2CAD4098"/>
    <w:rsid w:val="2CCE2531"/>
    <w:rsid w:val="2D0A773C"/>
    <w:rsid w:val="2D197980"/>
    <w:rsid w:val="2D510EC7"/>
    <w:rsid w:val="2D74205C"/>
    <w:rsid w:val="2D960FD0"/>
    <w:rsid w:val="2DC518B5"/>
    <w:rsid w:val="2DE87C74"/>
    <w:rsid w:val="2DED6B62"/>
    <w:rsid w:val="2E577D06"/>
    <w:rsid w:val="2E781B26"/>
    <w:rsid w:val="2E7A61FC"/>
    <w:rsid w:val="2E7D5CEC"/>
    <w:rsid w:val="2EB03F9E"/>
    <w:rsid w:val="2ED56370"/>
    <w:rsid w:val="2EDE2C2F"/>
    <w:rsid w:val="2F195A15"/>
    <w:rsid w:val="2F2457F2"/>
    <w:rsid w:val="2F2B74F6"/>
    <w:rsid w:val="2F67728E"/>
    <w:rsid w:val="2F6C3AD9"/>
    <w:rsid w:val="2F8F3F29"/>
    <w:rsid w:val="2F917CA1"/>
    <w:rsid w:val="302F1268"/>
    <w:rsid w:val="30703D5A"/>
    <w:rsid w:val="307B625B"/>
    <w:rsid w:val="307F5D4C"/>
    <w:rsid w:val="30A734F4"/>
    <w:rsid w:val="30C550F8"/>
    <w:rsid w:val="30CA215E"/>
    <w:rsid w:val="30E5352B"/>
    <w:rsid w:val="31434FCB"/>
    <w:rsid w:val="317F1D7B"/>
    <w:rsid w:val="319C0B7F"/>
    <w:rsid w:val="3220355E"/>
    <w:rsid w:val="32236BAB"/>
    <w:rsid w:val="322660CF"/>
    <w:rsid w:val="32917FB8"/>
    <w:rsid w:val="32A37751"/>
    <w:rsid w:val="32BC3287"/>
    <w:rsid w:val="32C739DA"/>
    <w:rsid w:val="32ED1692"/>
    <w:rsid w:val="330B1B18"/>
    <w:rsid w:val="330E785B"/>
    <w:rsid w:val="33262BA7"/>
    <w:rsid w:val="337A127F"/>
    <w:rsid w:val="33883169"/>
    <w:rsid w:val="33A15FD9"/>
    <w:rsid w:val="33C543BD"/>
    <w:rsid w:val="33F64577"/>
    <w:rsid w:val="3421711A"/>
    <w:rsid w:val="342509B8"/>
    <w:rsid w:val="345557DE"/>
    <w:rsid w:val="346D235F"/>
    <w:rsid w:val="34831B82"/>
    <w:rsid w:val="351F5D4F"/>
    <w:rsid w:val="355157DD"/>
    <w:rsid w:val="357A0B4A"/>
    <w:rsid w:val="35B30245"/>
    <w:rsid w:val="35F5085E"/>
    <w:rsid w:val="36260A17"/>
    <w:rsid w:val="3635302C"/>
    <w:rsid w:val="365858EE"/>
    <w:rsid w:val="36625EF3"/>
    <w:rsid w:val="36B64491"/>
    <w:rsid w:val="36D861B6"/>
    <w:rsid w:val="36E56B24"/>
    <w:rsid w:val="36EE59D9"/>
    <w:rsid w:val="36F154C9"/>
    <w:rsid w:val="36F17277"/>
    <w:rsid w:val="36FE0D64"/>
    <w:rsid w:val="37A95DA4"/>
    <w:rsid w:val="37C3246B"/>
    <w:rsid w:val="381A164E"/>
    <w:rsid w:val="38743CBC"/>
    <w:rsid w:val="38935966"/>
    <w:rsid w:val="38DB01DF"/>
    <w:rsid w:val="393A4F06"/>
    <w:rsid w:val="39545A7C"/>
    <w:rsid w:val="39B527DE"/>
    <w:rsid w:val="39BD78E5"/>
    <w:rsid w:val="39D32C64"/>
    <w:rsid w:val="39E82BB3"/>
    <w:rsid w:val="39EC3D26"/>
    <w:rsid w:val="39EE5CF0"/>
    <w:rsid w:val="39EF3F42"/>
    <w:rsid w:val="39FA6443"/>
    <w:rsid w:val="3A045513"/>
    <w:rsid w:val="3A1A4D37"/>
    <w:rsid w:val="3A2A4F7A"/>
    <w:rsid w:val="3A2B0CF2"/>
    <w:rsid w:val="3A2C6A84"/>
    <w:rsid w:val="3A345DF9"/>
    <w:rsid w:val="3A3F654C"/>
    <w:rsid w:val="3A43603C"/>
    <w:rsid w:val="3A706705"/>
    <w:rsid w:val="3ACB2535"/>
    <w:rsid w:val="3AD670ED"/>
    <w:rsid w:val="3AF80B2A"/>
    <w:rsid w:val="3AFE1F63"/>
    <w:rsid w:val="3B677B08"/>
    <w:rsid w:val="3BAA5C47"/>
    <w:rsid w:val="3BB014AF"/>
    <w:rsid w:val="3BD74C8E"/>
    <w:rsid w:val="3BE63123"/>
    <w:rsid w:val="3C08753D"/>
    <w:rsid w:val="3C177780"/>
    <w:rsid w:val="3C4F3BDE"/>
    <w:rsid w:val="3C6A5B02"/>
    <w:rsid w:val="3C905550"/>
    <w:rsid w:val="3C9506A5"/>
    <w:rsid w:val="3CA52FDE"/>
    <w:rsid w:val="3CF63839"/>
    <w:rsid w:val="3D233F03"/>
    <w:rsid w:val="3D235CB1"/>
    <w:rsid w:val="3D3103CE"/>
    <w:rsid w:val="3D927F30"/>
    <w:rsid w:val="3DA46DF1"/>
    <w:rsid w:val="3E114F8D"/>
    <w:rsid w:val="3E4405D4"/>
    <w:rsid w:val="3E6D18D9"/>
    <w:rsid w:val="3E95498C"/>
    <w:rsid w:val="3EB47508"/>
    <w:rsid w:val="3EC05EAD"/>
    <w:rsid w:val="3EE80F60"/>
    <w:rsid w:val="3EEA117C"/>
    <w:rsid w:val="3F402B4A"/>
    <w:rsid w:val="3F514D57"/>
    <w:rsid w:val="3F5860E5"/>
    <w:rsid w:val="3FB928FC"/>
    <w:rsid w:val="3FDE2381"/>
    <w:rsid w:val="3FE1257F"/>
    <w:rsid w:val="3FF46B48"/>
    <w:rsid w:val="4021297B"/>
    <w:rsid w:val="40771090"/>
    <w:rsid w:val="40D20119"/>
    <w:rsid w:val="40FE2CBD"/>
    <w:rsid w:val="410858E9"/>
    <w:rsid w:val="411E6EBB"/>
    <w:rsid w:val="41801923"/>
    <w:rsid w:val="418E2292"/>
    <w:rsid w:val="421A3B26"/>
    <w:rsid w:val="4250579A"/>
    <w:rsid w:val="429A6A15"/>
    <w:rsid w:val="43147555"/>
    <w:rsid w:val="43476B9D"/>
    <w:rsid w:val="436E4771"/>
    <w:rsid w:val="438438A3"/>
    <w:rsid w:val="43E51F12"/>
    <w:rsid w:val="43F263DD"/>
    <w:rsid w:val="43F3462F"/>
    <w:rsid w:val="44103433"/>
    <w:rsid w:val="4420119C"/>
    <w:rsid w:val="44A43B7B"/>
    <w:rsid w:val="44AC3A83"/>
    <w:rsid w:val="44C45FCB"/>
    <w:rsid w:val="44E22150"/>
    <w:rsid w:val="44F72E37"/>
    <w:rsid w:val="451C1963"/>
    <w:rsid w:val="45246A6A"/>
    <w:rsid w:val="45625E73"/>
    <w:rsid w:val="4568543D"/>
    <w:rsid w:val="45D71D2E"/>
    <w:rsid w:val="46340F2E"/>
    <w:rsid w:val="463D4287"/>
    <w:rsid w:val="465810C1"/>
    <w:rsid w:val="46817943"/>
    <w:rsid w:val="468974CC"/>
    <w:rsid w:val="469F284C"/>
    <w:rsid w:val="46B1432D"/>
    <w:rsid w:val="46BA1434"/>
    <w:rsid w:val="46CE1383"/>
    <w:rsid w:val="46EF4D27"/>
    <w:rsid w:val="46FE3A16"/>
    <w:rsid w:val="473531B0"/>
    <w:rsid w:val="478A34FC"/>
    <w:rsid w:val="478D6B48"/>
    <w:rsid w:val="47953C4F"/>
    <w:rsid w:val="47961EA1"/>
    <w:rsid w:val="48E22EC4"/>
    <w:rsid w:val="490E3CB9"/>
    <w:rsid w:val="49470F79"/>
    <w:rsid w:val="49951C31"/>
    <w:rsid w:val="49FA5FEB"/>
    <w:rsid w:val="4A192915"/>
    <w:rsid w:val="4A510301"/>
    <w:rsid w:val="4A8A3813"/>
    <w:rsid w:val="4A960F1F"/>
    <w:rsid w:val="4AB511C9"/>
    <w:rsid w:val="4ABB463C"/>
    <w:rsid w:val="4AE7656F"/>
    <w:rsid w:val="4B0C247A"/>
    <w:rsid w:val="4B9E7576"/>
    <w:rsid w:val="4C211F55"/>
    <w:rsid w:val="4C6D519A"/>
    <w:rsid w:val="4C7F01EB"/>
    <w:rsid w:val="4C83051A"/>
    <w:rsid w:val="4D043409"/>
    <w:rsid w:val="4D1D271C"/>
    <w:rsid w:val="4D3F6B37"/>
    <w:rsid w:val="4D4128AF"/>
    <w:rsid w:val="4D626ED4"/>
    <w:rsid w:val="4DE82D2A"/>
    <w:rsid w:val="4E165AE9"/>
    <w:rsid w:val="4E1F4272"/>
    <w:rsid w:val="4E9904C8"/>
    <w:rsid w:val="4ED27537"/>
    <w:rsid w:val="4EE42148"/>
    <w:rsid w:val="4EF456FF"/>
    <w:rsid w:val="4F2953A8"/>
    <w:rsid w:val="4F4B17C3"/>
    <w:rsid w:val="4F5E3030"/>
    <w:rsid w:val="4F6A5955"/>
    <w:rsid w:val="4F730D1A"/>
    <w:rsid w:val="4F732AC8"/>
    <w:rsid w:val="4F9E5AE4"/>
    <w:rsid w:val="4FA233AD"/>
    <w:rsid w:val="4FF43C08"/>
    <w:rsid w:val="509870E0"/>
    <w:rsid w:val="50C17863"/>
    <w:rsid w:val="50CC248F"/>
    <w:rsid w:val="50DD28EE"/>
    <w:rsid w:val="51024103"/>
    <w:rsid w:val="510F4A72"/>
    <w:rsid w:val="51143E36"/>
    <w:rsid w:val="5116195C"/>
    <w:rsid w:val="51205DB5"/>
    <w:rsid w:val="512247A5"/>
    <w:rsid w:val="516721B8"/>
    <w:rsid w:val="519E5A99"/>
    <w:rsid w:val="51A056CA"/>
    <w:rsid w:val="51E24A70"/>
    <w:rsid w:val="5257222D"/>
    <w:rsid w:val="525C50DE"/>
    <w:rsid w:val="525E297F"/>
    <w:rsid w:val="52720E14"/>
    <w:rsid w:val="52836624"/>
    <w:rsid w:val="5296645B"/>
    <w:rsid w:val="53A439F8"/>
    <w:rsid w:val="53F341D7"/>
    <w:rsid w:val="54322F51"/>
    <w:rsid w:val="543640C4"/>
    <w:rsid w:val="545F12DA"/>
    <w:rsid w:val="5474356A"/>
    <w:rsid w:val="54C11949"/>
    <w:rsid w:val="54E63D3C"/>
    <w:rsid w:val="5512068D"/>
    <w:rsid w:val="55457F4A"/>
    <w:rsid w:val="55837D4F"/>
    <w:rsid w:val="558E065B"/>
    <w:rsid w:val="55A97243"/>
    <w:rsid w:val="55AA2FBB"/>
    <w:rsid w:val="55F2752B"/>
    <w:rsid w:val="562F0A7F"/>
    <w:rsid w:val="56414B0E"/>
    <w:rsid w:val="56586573"/>
    <w:rsid w:val="566B44F9"/>
    <w:rsid w:val="568D26C1"/>
    <w:rsid w:val="56993595"/>
    <w:rsid w:val="56DE116E"/>
    <w:rsid w:val="571E156B"/>
    <w:rsid w:val="579730CB"/>
    <w:rsid w:val="57B43C7D"/>
    <w:rsid w:val="57BD6FD6"/>
    <w:rsid w:val="57E26993"/>
    <w:rsid w:val="57FB5D50"/>
    <w:rsid w:val="58311772"/>
    <w:rsid w:val="58411B59"/>
    <w:rsid w:val="58E40592"/>
    <w:rsid w:val="58FD6F34"/>
    <w:rsid w:val="592D3CE7"/>
    <w:rsid w:val="5939268C"/>
    <w:rsid w:val="59A326CB"/>
    <w:rsid w:val="59AD6BD6"/>
    <w:rsid w:val="59B44408"/>
    <w:rsid w:val="5A56618B"/>
    <w:rsid w:val="5A6E45B7"/>
    <w:rsid w:val="5B1C4013"/>
    <w:rsid w:val="5B525C87"/>
    <w:rsid w:val="5BF1724E"/>
    <w:rsid w:val="5C2752F2"/>
    <w:rsid w:val="5C583771"/>
    <w:rsid w:val="5C6C4246"/>
    <w:rsid w:val="5D395350"/>
    <w:rsid w:val="5D4D4C70"/>
    <w:rsid w:val="5DCF7A63"/>
    <w:rsid w:val="5DE76B45"/>
    <w:rsid w:val="5DFD0FED"/>
    <w:rsid w:val="5E2A4460"/>
    <w:rsid w:val="5E9465B6"/>
    <w:rsid w:val="5EBD78BB"/>
    <w:rsid w:val="5ED27138"/>
    <w:rsid w:val="5EE23687"/>
    <w:rsid w:val="5F296CFF"/>
    <w:rsid w:val="5F36141C"/>
    <w:rsid w:val="5FC133DB"/>
    <w:rsid w:val="6094289E"/>
    <w:rsid w:val="60D075B3"/>
    <w:rsid w:val="610572F8"/>
    <w:rsid w:val="610C2B17"/>
    <w:rsid w:val="61355E2F"/>
    <w:rsid w:val="618E3791"/>
    <w:rsid w:val="61C80A51"/>
    <w:rsid w:val="61C827FF"/>
    <w:rsid w:val="620178CE"/>
    <w:rsid w:val="62145A44"/>
    <w:rsid w:val="624236EE"/>
    <w:rsid w:val="62606EDB"/>
    <w:rsid w:val="628463D3"/>
    <w:rsid w:val="62916D12"/>
    <w:rsid w:val="62A279D4"/>
    <w:rsid w:val="62CD2097"/>
    <w:rsid w:val="63181564"/>
    <w:rsid w:val="632722FD"/>
    <w:rsid w:val="63422A85"/>
    <w:rsid w:val="634265E1"/>
    <w:rsid w:val="63512CC8"/>
    <w:rsid w:val="642B176B"/>
    <w:rsid w:val="6477675E"/>
    <w:rsid w:val="64B13A1E"/>
    <w:rsid w:val="64B96D77"/>
    <w:rsid w:val="64C13242"/>
    <w:rsid w:val="64EA6F30"/>
    <w:rsid w:val="651E4E2C"/>
    <w:rsid w:val="655820EC"/>
    <w:rsid w:val="65C77271"/>
    <w:rsid w:val="661001E2"/>
    <w:rsid w:val="662B4B98"/>
    <w:rsid w:val="66320B8F"/>
    <w:rsid w:val="668E74FD"/>
    <w:rsid w:val="66B43C9A"/>
    <w:rsid w:val="66B912B0"/>
    <w:rsid w:val="66DC0AFB"/>
    <w:rsid w:val="676905E0"/>
    <w:rsid w:val="67D04B25"/>
    <w:rsid w:val="682E182A"/>
    <w:rsid w:val="683010FE"/>
    <w:rsid w:val="68363EAE"/>
    <w:rsid w:val="6848469A"/>
    <w:rsid w:val="68727AEC"/>
    <w:rsid w:val="68B41D2F"/>
    <w:rsid w:val="68E32614"/>
    <w:rsid w:val="68F4037D"/>
    <w:rsid w:val="68F95994"/>
    <w:rsid w:val="69012A9A"/>
    <w:rsid w:val="69490FDA"/>
    <w:rsid w:val="696555F7"/>
    <w:rsid w:val="6A42336B"/>
    <w:rsid w:val="6AA80BCD"/>
    <w:rsid w:val="6AC15686"/>
    <w:rsid w:val="6AD2309E"/>
    <w:rsid w:val="6AED2C53"/>
    <w:rsid w:val="6B9B0F84"/>
    <w:rsid w:val="6BDB3A77"/>
    <w:rsid w:val="6BDB5825"/>
    <w:rsid w:val="6C335661"/>
    <w:rsid w:val="6C3F5AA0"/>
    <w:rsid w:val="6C5D448C"/>
    <w:rsid w:val="6C953C26"/>
    <w:rsid w:val="6CB06CB1"/>
    <w:rsid w:val="6D0112BB"/>
    <w:rsid w:val="6D8F4B19"/>
    <w:rsid w:val="6DF21FAB"/>
    <w:rsid w:val="6E3050C2"/>
    <w:rsid w:val="6E5B4F01"/>
    <w:rsid w:val="6E7A30D3"/>
    <w:rsid w:val="6F6122A1"/>
    <w:rsid w:val="6F742582"/>
    <w:rsid w:val="6F993A2D"/>
    <w:rsid w:val="6FCF744E"/>
    <w:rsid w:val="70600808"/>
    <w:rsid w:val="709A586C"/>
    <w:rsid w:val="70A1703D"/>
    <w:rsid w:val="70F52EE5"/>
    <w:rsid w:val="70F829D5"/>
    <w:rsid w:val="71022CB5"/>
    <w:rsid w:val="710B6BAC"/>
    <w:rsid w:val="71153BC8"/>
    <w:rsid w:val="712F289B"/>
    <w:rsid w:val="715440AF"/>
    <w:rsid w:val="717F290D"/>
    <w:rsid w:val="719170B1"/>
    <w:rsid w:val="721056AE"/>
    <w:rsid w:val="721101F2"/>
    <w:rsid w:val="72113D4E"/>
    <w:rsid w:val="72936E59"/>
    <w:rsid w:val="72B1108D"/>
    <w:rsid w:val="72E444E7"/>
    <w:rsid w:val="73014D0C"/>
    <w:rsid w:val="7309711B"/>
    <w:rsid w:val="73557ED4"/>
    <w:rsid w:val="73591E51"/>
    <w:rsid w:val="736E6F7E"/>
    <w:rsid w:val="73E57241"/>
    <w:rsid w:val="74017DF2"/>
    <w:rsid w:val="74343D24"/>
    <w:rsid w:val="744D3038"/>
    <w:rsid w:val="7456238C"/>
    <w:rsid w:val="74744A68"/>
    <w:rsid w:val="7487654A"/>
    <w:rsid w:val="749E5641"/>
    <w:rsid w:val="74B310ED"/>
    <w:rsid w:val="74EE65C9"/>
    <w:rsid w:val="758E3908"/>
    <w:rsid w:val="759B4699"/>
    <w:rsid w:val="75A03D67"/>
    <w:rsid w:val="75DC4673"/>
    <w:rsid w:val="75FB71EF"/>
    <w:rsid w:val="76764AC8"/>
    <w:rsid w:val="769E5DCD"/>
    <w:rsid w:val="771A5453"/>
    <w:rsid w:val="77253DF8"/>
    <w:rsid w:val="77440722"/>
    <w:rsid w:val="77BE6726"/>
    <w:rsid w:val="77C17FC5"/>
    <w:rsid w:val="784E4BE2"/>
    <w:rsid w:val="7879089F"/>
    <w:rsid w:val="788A2AAC"/>
    <w:rsid w:val="78A31478"/>
    <w:rsid w:val="78CC4E73"/>
    <w:rsid w:val="78D6184E"/>
    <w:rsid w:val="78DD2BDC"/>
    <w:rsid w:val="78EF46BD"/>
    <w:rsid w:val="79142376"/>
    <w:rsid w:val="79264618"/>
    <w:rsid w:val="795D5ACB"/>
    <w:rsid w:val="797A4FF8"/>
    <w:rsid w:val="79AD749A"/>
    <w:rsid w:val="79D044EF"/>
    <w:rsid w:val="79DD4331"/>
    <w:rsid w:val="79F44681"/>
    <w:rsid w:val="7A85352B"/>
    <w:rsid w:val="7AC202DC"/>
    <w:rsid w:val="7ADB314B"/>
    <w:rsid w:val="7AE77D42"/>
    <w:rsid w:val="7B8F65E6"/>
    <w:rsid w:val="7B9854E0"/>
    <w:rsid w:val="7BED75DA"/>
    <w:rsid w:val="7BFB64B0"/>
    <w:rsid w:val="7C372603"/>
    <w:rsid w:val="7C825254"/>
    <w:rsid w:val="7C9275E1"/>
    <w:rsid w:val="7CE00D11"/>
    <w:rsid w:val="7D180687"/>
    <w:rsid w:val="7DBD2FDC"/>
    <w:rsid w:val="7DCE7921"/>
    <w:rsid w:val="7DD50326"/>
    <w:rsid w:val="7E105802"/>
    <w:rsid w:val="7E431733"/>
    <w:rsid w:val="7E6B6EDC"/>
    <w:rsid w:val="7EEA6053"/>
    <w:rsid w:val="7F216FC3"/>
    <w:rsid w:val="7FB83A5B"/>
    <w:rsid w:val="7FCB608F"/>
    <w:rsid w:val="7FD85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table of authorities"/>
    <w:basedOn w:val="1"/>
    <w:next w:val="1"/>
    <w:autoRedefine/>
    <w:unhideWhenUsed/>
    <w:qFormat/>
    <w:uiPriority w:val="99"/>
    <w:pPr>
      <w:ind w:left="420" w:leftChars="200"/>
    </w:pPr>
  </w:style>
  <w:style w:type="paragraph" w:styleId="4">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669</Words>
  <Characters>796</Characters>
  <Lines>0</Lines>
  <Paragraphs>0</Paragraphs>
  <TotalTime>13</TotalTime>
  <ScaleCrop>false</ScaleCrop>
  <LinksUpToDate>false</LinksUpToDate>
  <CharactersWithSpaces>803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2026-08-22T08:26:13Z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